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Look w:val="04A0" w:firstRow="1" w:lastRow="0" w:firstColumn="1" w:lastColumn="0" w:noHBand="0" w:noVBand="1"/>
      </w:tblPr>
      <w:tblGrid>
        <w:gridCol w:w="4354"/>
      </w:tblGrid>
      <w:tr w:rsidR="00380A6D" w:rsidRPr="00463918" w:rsidTr="00972272">
        <w:trPr>
          <w:trHeight w:val="2273"/>
        </w:trPr>
        <w:tc>
          <w:tcPr>
            <w:tcW w:w="4354" w:type="dxa"/>
          </w:tcPr>
          <w:p w:rsidR="00380A6D" w:rsidRPr="00463918" w:rsidRDefault="00380A6D" w:rsidP="00972272">
            <w:pPr>
              <w:spacing w:after="0" w:line="240" w:lineRule="auto"/>
              <w:jc w:val="both"/>
              <w:rPr>
                <w:rFonts w:ascii="Arial" w:hAnsi="Arial" w:cs="Arial"/>
                <w:sz w:val="16"/>
                <w:szCs w:val="16"/>
              </w:rPr>
            </w:pPr>
            <w:r>
              <w:rPr>
                <w:rFonts w:ascii="Arial" w:hAnsi="Arial" w:cs="Arial"/>
                <w:noProof/>
                <w:sz w:val="16"/>
                <w:szCs w:val="16"/>
                <w:lang w:val="en-US" w:eastAsia="en-US"/>
              </w:rPr>
              <w:drawing>
                <wp:inline distT="0" distB="0" distL="0" distR="0" wp14:anchorId="291FF968" wp14:editId="4AAFD110">
                  <wp:extent cx="2586964" cy="1276350"/>
                  <wp:effectExtent l="0" t="0" r="4445" b="0"/>
                  <wp:docPr id="8" name="Picture 8" descr="M:\ALL\JOHANBILLIET\00-000B\SUSAN HEKMAN\AIA documenten\AIA LOGO\Logo AIA arbitration-adr.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L\JOHANBILLIET\00-000B\SUSAN HEKMAN\AIA documenten\AIA LOGO\Logo AIA arbitration-adr.or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6964" cy="1276350"/>
                          </a:xfrm>
                          <a:prstGeom prst="rect">
                            <a:avLst/>
                          </a:prstGeom>
                          <a:noFill/>
                          <a:ln>
                            <a:noFill/>
                          </a:ln>
                        </pic:spPr>
                      </pic:pic>
                    </a:graphicData>
                  </a:graphic>
                </wp:inline>
              </w:drawing>
            </w:r>
          </w:p>
        </w:tc>
      </w:tr>
    </w:tbl>
    <w:p w:rsidR="00380A6D" w:rsidRDefault="00380A6D" w:rsidP="00380A6D">
      <w:pPr>
        <w:spacing w:after="0" w:line="240" w:lineRule="auto"/>
        <w:rPr>
          <w:rFonts w:ascii="Arial" w:hAnsi="Arial" w:cs="Times New Roman"/>
          <w:b/>
          <w:sz w:val="16"/>
          <w:szCs w:val="16"/>
        </w:rPr>
      </w:pPr>
    </w:p>
    <w:p w:rsidR="00380A6D" w:rsidRDefault="00380A6D" w:rsidP="00380A6D">
      <w:pPr>
        <w:spacing w:after="0" w:line="240" w:lineRule="auto"/>
        <w:rPr>
          <w:rFonts w:ascii="Arial" w:hAnsi="Arial" w:cs="Times New Roman"/>
          <w:b/>
          <w:sz w:val="16"/>
          <w:szCs w:val="16"/>
        </w:rPr>
      </w:pPr>
    </w:p>
    <w:p w:rsidR="00380A6D" w:rsidRPr="00E04758" w:rsidRDefault="00380A6D" w:rsidP="00380A6D">
      <w:pPr>
        <w:spacing w:after="0" w:line="240" w:lineRule="auto"/>
        <w:rPr>
          <w:rFonts w:ascii="Arial" w:hAnsi="Arial" w:cs="Times New Roman"/>
          <w:b/>
          <w:sz w:val="16"/>
          <w:szCs w:val="16"/>
        </w:rPr>
      </w:pPr>
      <w:r w:rsidRPr="00E04758">
        <w:rPr>
          <w:rFonts w:ascii="Arial" w:hAnsi="Arial" w:cs="Times New Roman"/>
          <w:b/>
          <w:sz w:val="16"/>
          <w:szCs w:val="16"/>
        </w:rPr>
        <w:t>The Association for International Arbitration IVZW</w:t>
      </w:r>
    </w:p>
    <w:p w:rsidR="00380A6D" w:rsidRPr="00E04758" w:rsidRDefault="00380A6D" w:rsidP="00380A6D">
      <w:pPr>
        <w:spacing w:after="0" w:line="240" w:lineRule="auto"/>
        <w:ind w:left="146" w:hanging="120"/>
        <w:rPr>
          <w:rFonts w:ascii="Arial" w:hAnsi="Arial" w:cs="Times New Roman"/>
          <w:sz w:val="16"/>
          <w:szCs w:val="16"/>
        </w:rPr>
      </w:pPr>
    </w:p>
    <w:p w:rsidR="00380A6D" w:rsidRPr="00E04758" w:rsidRDefault="00380A6D" w:rsidP="00380A6D">
      <w:pPr>
        <w:spacing w:after="0" w:line="240" w:lineRule="auto"/>
        <w:ind w:left="146" w:hanging="120"/>
        <w:rPr>
          <w:rFonts w:ascii="Arial" w:hAnsi="Arial" w:cs="Times New Roman"/>
          <w:sz w:val="16"/>
          <w:szCs w:val="16"/>
        </w:rPr>
      </w:pPr>
      <w:r w:rsidRPr="00E04758">
        <w:rPr>
          <w:rFonts w:ascii="Arial" w:hAnsi="Arial" w:cs="Times New Roman"/>
          <w:sz w:val="16"/>
          <w:szCs w:val="16"/>
        </w:rPr>
        <w:t>Avenue Louise 146, B-1050 Brussels</w:t>
      </w:r>
    </w:p>
    <w:p w:rsidR="00380A6D" w:rsidRPr="00E04758" w:rsidRDefault="00380A6D" w:rsidP="00380A6D">
      <w:pPr>
        <w:spacing w:after="0" w:line="240" w:lineRule="auto"/>
        <w:ind w:left="146" w:hanging="120"/>
        <w:rPr>
          <w:rFonts w:ascii="Arial" w:hAnsi="Arial" w:cs="Times New Roman"/>
          <w:sz w:val="16"/>
          <w:szCs w:val="16"/>
        </w:rPr>
      </w:pPr>
      <w:r w:rsidRPr="00E04758">
        <w:rPr>
          <w:rFonts w:ascii="Arial" w:hAnsi="Arial" w:cs="Times New Roman"/>
          <w:sz w:val="16"/>
          <w:szCs w:val="16"/>
        </w:rPr>
        <w:t>tel.: +(32) 2 643 33 01</w:t>
      </w:r>
    </w:p>
    <w:p w:rsidR="00380A6D" w:rsidRPr="00E04758" w:rsidRDefault="00380A6D" w:rsidP="00380A6D">
      <w:pPr>
        <w:tabs>
          <w:tab w:val="left" w:pos="3995"/>
        </w:tabs>
        <w:spacing w:after="0" w:line="240" w:lineRule="auto"/>
        <w:ind w:left="146" w:hanging="120"/>
        <w:rPr>
          <w:rFonts w:ascii="Arial" w:hAnsi="Arial" w:cs="Times New Roman"/>
          <w:sz w:val="16"/>
          <w:szCs w:val="16"/>
        </w:rPr>
      </w:pPr>
      <w:r w:rsidRPr="00E04758">
        <w:rPr>
          <w:rFonts w:ascii="Arial" w:hAnsi="Arial" w:cs="Times New Roman"/>
          <w:sz w:val="16"/>
          <w:szCs w:val="16"/>
        </w:rPr>
        <w:t>fax: +(32) 2 646 24 31</w:t>
      </w:r>
    </w:p>
    <w:p w:rsidR="00380A6D" w:rsidRPr="002961DE" w:rsidRDefault="00380A6D" w:rsidP="00380A6D">
      <w:pPr>
        <w:spacing w:after="0" w:line="240" w:lineRule="auto"/>
        <w:rPr>
          <w:rFonts w:ascii="Arial" w:hAnsi="Arial" w:cs="Times New Roman"/>
          <w:sz w:val="16"/>
          <w:szCs w:val="16"/>
        </w:rPr>
      </w:pPr>
      <w:r w:rsidRPr="002961DE">
        <w:rPr>
          <w:rFonts w:ascii="Arial" w:hAnsi="Arial" w:cs="Times New Roman"/>
          <w:sz w:val="16"/>
          <w:szCs w:val="16"/>
        </w:rPr>
        <w:t xml:space="preserve">e-mail: </w:t>
      </w:r>
      <w:hyperlink r:id="rId9" w:history="1">
        <w:r w:rsidRPr="002961DE">
          <w:rPr>
            <w:rStyle w:val="Hyperlink"/>
            <w:rFonts w:ascii="Arial" w:hAnsi="Arial" w:cs="Times New Roman"/>
            <w:sz w:val="16"/>
            <w:szCs w:val="16"/>
          </w:rPr>
          <w:t>administration@arbitration-adr.org</w:t>
        </w:r>
      </w:hyperlink>
    </w:p>
    <w:p w:rsidR="00380A6D" w:rsidRPr="002961DE" w:rsidRDefault="00380A6D" w:rsidP="00380A6D">
      <w:pPr>
        <w:pBdr>
          <w:bottom w:val="single" w:sz="6" w:space="2" w:color="auto"/>
        </w:pBdr>
        <w:spacing w:after="0" w:line="240" w:lineRule="auto"/>
        <w:rPr>
          <w:rFonts w:ascii="Arial" w:hAnsi="Arial" w:cs="Arial"/>
          <w:b/>
          <w:sz w:val="32"/>
          <w:szCs w:val="32"/>
        </w:rPr>
      </w:pPr>
      <w:r w:rsidRPr="002961DE">
        <w:rPr>
          <w:rFonts w:ascii="Arial" w:hAnsi="Arial" w:cs="Times New Roman"/>
          <w:sz w:val="16"/>
          <w:szCs w:val="16"/>
        </w:rPr>
        <w:t xml:space="preserve">web:    </w:t>
      </w:r>
      <w:hyperlink r:id="rId10" w:history="1">
        <w:r w:rsidRPr="002961DE">
          <w:rPr>
            <w:rStyle w:val="Hyperlink"/>
            <w:rFonts w:ascii="Arial" w:hAnsi="Arial" w:cs="Times New Roman"/>
            <w:sz w:val="16"/>
            <w:szCs w:val="16"/>
          </w:rPr>
          <w:t>www.arbitration-adr.org</w:t>
        </w:r>
      </w:hyperlink>
    </w:p>
    <w:p w:rsidR="00380A6D" w:rsidRPr="002961DE" w:rsidRDefault="00380A6D" w:rsidP="00380A6D">
      <w:pPr>
        <w:pBdr>
          <w:bottom w:val="single" w:sz="6" w:space="2" w:color="auto"/>
        </w:pBdr>
        <w:spacing w:after="0" w:line="240" w:lineRule="auto"/>
        <w:rPr>
          <w:rFonts w:ascii="Arial" w:hAnsi="Arial" w:cs="Arial"/>
          <w:b/>
          <w:sz w:val="32"/>
          <w:szCs w:val="32"/>
        </w:rPr>
      </w:pPr>
    </w:p>
    <w:p w:rsidR="00380A6D" w:rsidRPr="002961DE" w:rsidRDefault="00380A6D" w:rsidP="00380A6D">
      <w:pPr>
        <w:pBdr>
          <w:bottom w:val="single" w:sz="6" w:space="2" w:color="auto"/>
        </w:pBdr>
        <w:spacing w:after="0" w:line="240" w:lineRule="auto"/>
        <w:rPr>
          <w:rFonts w:ascii="Arial" w:hAnsi="Arial" w:cs="Arial"/>
          <w:b/>
          <w:sz w:val="32"/>
          <w:szCs w:val="32"/>
        </w:rPr>
      </w:pPr>
    </w:p>
    <w:p w:rsidR="00380A6D" w:rsidRPr="002961DE" w:rsidRDefault="00380A6D" w:rsidP="00380A6D">
      <w:pPr>
        <w:pBdr>
          <w:bottom w:val="single" w:sz="6" w:space="2" w:color="auto"/>
        </w:pBdr>
        <w:spacing w:after="0" w:line="240" w:lineRule="auto"/>
        <w:rPr>
          <w:rFonts w:ascii="Arial" w:hAnsi="Arial" w:cs="Arial"/>
          <w:b/>
          <w:sz w:val="24"/>
          <w:szCs w:val="24"/>
        </w:rPr>
      </w:pPr>
    </w:p>
    <w:p w:rsidR="00380A6D" w:rsidRPr="002961DE" w:rsidRDefault="00380A6D" w:rsidP="00380A6D">
      <w:pPr>
        <w:spacing w:line="240" w:lineRule="auto"/>
        <w:contextualSpacing/>
        <w:jc w:val="center"/>
        <w:rPr>
          <w:rFonts w:ascii="Arial" w:hAnsi="Arial" w:cs="Arial"/>
          <w:b/>
        </w:rPr>
      </w:pPr>
    </w:p>
    <w:p w:rsidR="00380A6D" w:rsidRPr="00380A6D" w:rsidRDefault="00B82BF8" w:rsidP="00380A6D">
      <w:pPr>
        <w:pBdr>
          <w:bottom w:val="single" w:sz="6" w:space="2" w:color="auto"/>
        </w:pBdr>
        <w:spacing w:after="0" w:line="240" w:lineRule="auto"/>
        <w:jc w:val="center"/>
        <w:rPr>
          <w:rFonts w:ascii="Arial" w:eastAsia="SimSun" w:hAnsi="Arial" w:cs="Arial"/>
          <w:b/>
          <w:bCs/>
          <w:i/>
          <w:iCs/>
          <w:color w:val="1F497D" w:themeColor="text2"/>
          <w:sz w:val="24"/>
          <w:szCs w:val="24"/>
          <w:lang w:val="en-US"/>
        </w:rPr>
      </w:pPr>
      <w:r w:rsidRPr="00B82BF8">
        <w:rPr>
          <w:rFonts w:ascii="Arial" w:eastAsia="SimSun" w:hAnsi="Arial" w:cs="Arial"/>
          <w:b/>
          <w:bCs/>
          <w:i/>
          <w:iCs/>
          <w:color w:val="1F497D" w:themeColor="text2"/>
          <w:sz w:val="40"/>
          <w:szCs w:val="40"/>
          <w:lang w:val="en-US"/>
        </w:rPr>
        <w:t>Third party funding</w:t>
      </w:r>
    </w:p>
    <w:p w:rsidR="00380A6D" w:rsidRPr="00380A6D" w:rsidRDefault="00380A6D" w:rsidP="00380A6D">
      <w:pPr>
        <w:spacing w:after="0" w:line="240" w:lineRule="auto"/>
        <w:jc w:val="both"/>
        <w:rPr>
          <w:rFonts w:ascii="Arial" w:hAnsi="Arial" w:cs="Arial"/>
          <w:b/>
          <w:bCs/>
          <w:i/>
          <w:sz w:val="20"/>
          <w:szCs w:val="20"/>
          <w:lang w:val="en-US"/>
        </w:rPr>
      </w:pPr>
    </w:p>
    <w:p w:rsidR="00380A6D" w:rsidRPr="00A34308"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sidRPr="00341B68">
        <w:rPr>
          <w:rFonts w:ascii="Arial" w:eastAsia="SimSun" w:hAnsi="Arial" w:cs="Arial"/>
          <w:b/>
          <w:bCs/>
          <w:iCs/>
          <w:color w:val="4F81BD" w:themeColor="accent1"/>
          <w:sz w:val="20"/>
          <w:szCs w:val="20"/>
          <w:lang w:val="en-US"/>
        </w:rPr>
        <w:t>ORGANIZER</w:t>
      </w:r>
      <w:r>
        <w:rPr>
          <w:rFonts w:ascii="Arial" w:eastAsia="SimSun" w:hAnsi="Arial" w:cs="Arial"/>
          <w:b/>
          <w:bCs/>
          <w:iCs/>
          <w:color w:val="4F81BD" w:themeColor="accent1"/>
          <w:sz w:val="20"/>
          <w:szCs w:val="20"/>
          <w:lang w:val="en-US"/>
        </w:rPr>
        <w:t>:</w:t>
      </w:r>
      <w:r>
        <w:rPr>
          <w:rFonts w:ascii="Arial" w:eastAsia="SimSun" w:hAnsi="Arial" w:cs="Arial"/>
          <w:bCs/>
          <w:iCs/>
          <w:color w:val="4F81BD" w:themeColor="accent1"/>
          <w:sz w:val="20"/>
          <w:szCs w:val="20"/>
          <w:lang w:val="en-US"/>
        </w:rPr>
        <w:t xml:space="preserve"> </w:t>
      </w:r>
      <w:r>
        <w:rPr>
          <w:rFonts w:ascii="Arial" w:eastAsia="SimSun" w:hAnsi="Arial" w:cs="Arial"/>
          <w:bCs/>
          <w:iCs/>
          <w:sz w:val="20"/>
          <w:szCs w:val="20"/>
          <w:lang w:val="en-US"/>
        </w:rPr>
        <w:t>The Associa</w:t>
      </w:r>
      <w:r w:rsidRPr="00593657">
        <w:rPr>
          <w:rFonts w:ascii="Arial" w:eastAsia="SimSun" w:hAnsi="Arial" w:cs="Arial"/>
          <w:bCs/>
          <w:iCs/>
          <w:sz w:val="20"/>
          <w:szCs w:val="20"/>
          <w:lang w:val="en-US"/>
        </w:rPr>
        <w:t>tion for International Arbitration (AIA) IVZW</w:t>
      </w:r>
      <w:r>
        <w:rPr>
          <w:rFonts w:ascii="Arial" w:eastAsia="SimSun" w:hAnsi="Arial" w:cs="Arial"/>
          <w:bCs/>
          <w:iCs/>
          <w:sz w:val="20"/>
          <w:szCs w:val="20"/>
          <w:lang w:val="en-US"/>
        </w:rPr>
        <w:t>.</w:t>
      </w:r>
    </w:p>
    <w:p w:rsidR="00380A6D" w:rsidRPr="00A34308" w:rsidRDefault="00380A6D" w:rsidP="00380A6D">
      <w:pPr>
        <w:spacing w:before="100" w:beforeAutospacing="1" w:after="100" w:afterAutospacing="1" w:line="240" w:lineRule="auto"/>
        <w:contextualSpacing/>
        <w:jc w:val="both"/>
        <w:rPr>
          <w:rFonts w:ascii="Arial" w:eastAsia="SimSun" w:hAnsi="Arial" w:cs="Arial"/>
          <w:b/>
          <w:bCs/>
          <w:iCs/>
          <w:color w:val="4F81BD" w:themeColor="accent1"/>
          <w:lang w:val="en-US"/>
        </w:rPr>
      </w:pPr>
      <w:r w:rsidRPr="00A34308">
        <w:rPr>
          <w:rFonts w:ascii="Arial" w:eastAsia="SimSun" w:hAnsi="Arial" w:cs="Arial"/>
          <w:b/>
          <w:bCs/>
          <w:iCs/>
          <w:color w:val="4F81BD" w:themeColor="accent1"/>
          <w:lang w:val="en-US"/>
        </w:rPr>
        <w:t xml:space="preserve"> </w:t>
      </w:r>
    </w:p>
    <w:p w:rsidR="00380A6D" w:rsidRPr="003E5F25"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Pr>
          <w:rFonts w:ascii="Arial" w:eastAsia="SimSun" w:hAnsi="Arial" w:cs="Arial"/>
          <w:b/>
          <w:bCs/>
          <w:iCs/>
          <w:color w:val="4F81BD" w:themeColor="accent1"/>
          <w:sz w:val="20"/>
          <w:szCs w:val="20"/>
          <w:lang w:val="en-US"/>
        </w:rPr>
        <w:t>DESCRIPTION:</w:t>
      </w:r>
      <w:r>
        <w:rPr>
          <w:rFonts w:ascii="Arial" w:eastAsia="SimSun" w:hAnsi="Arial" w:cs="Arial"/>
          <w:bCs/>
          <w:iCs/>
          <w:sz w:val="20"/>
          <w:szCs w:val="20"/>
          <w:lang w:val="en-US"/>
        </w:rPr>
        <w:t xml:space="preserve"> </w:t>
      </w:r>
      <w:r w:rsidR="00B82BF8" w:rsidRPr="00B82BF8">
        <w:rPr>
          <w:rFonts w:ascii="Arial" w:eastAsia="SimSun" w:hAnsi="Arial" w:cs="Arial"/>
          <w:bCs/>
          <w:iCs/>
          <w:sz w:val="20"/>
          <w:szCs w:val="20"/>
          <w:lang w:val="en-US"/>
        </w:rPr>
        <w:t>EVENT CO-ORGANIZED WITH THE DANISH INSTITUTE FOR ARBITRATION</w:t>
      </w:r>
    </w:p>
    <w:p w:rsidR="00380A6D" w:rsidRPr="0001462F"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p>
    <w:p w:rsidR="00380A6D"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sidRPr="00341B68">
        <w:rPr>
          <w:rFonts w:ascii="Arial" w:eastAsia="SimSun" w:hAnsi="Arial" w:cs="Arial"/>
          <w:b/>
          <w:bCs/>
          <w:iCs/>
          <w:color w:val="4F81BD" w:themeColor="accent1"/>
          <w:sz w:val="20"/>
          <w:szCs w:val="20"/>
          <w:lang w:val="en-US"/>
        </w:rPr>
        <w:t xml:space="preserve">TARGET GROUPS: </w:t>
      </w:r>
      <w:r>
        <w:rPr>
          <w:rFonts w:ascii="Arial" w:eastAsia="SimSun" w:hAnsi="Arial" w:cs="Arial"/>
          <w:bCs/>
          <w:iCs/>
          <w:sz w:val="20"/>
          <w:szCs w:val="20"/>
          <w:lang w:val="en-US"/>
        </w:rPr>
        <w:t>Lawyers, in-house counsel</w:t>
      </w:r>
      <w:r w:rsidR="00A55A51">
        <w:rPr>
          <w:rFonts w:ascii="Arial" w:eastAsia="SimSun" w:hAnsi="Arial" w:cs="Arial"/>
          <w:bCs/>
          <w:iCs/>
          <w:sz w:val="20"/>
          <w:szCs w:val="20"/>
          <w:lang w:val="en-US"/>
        </w:rPr>
        <w:t xml:space="preserve">, </w:t>
      </w:r>
      <w:r>
        <w:rPr>
          <w:rFonts w:ascii="Arial" w:eastAsia="SimSun" w:hAnsi="Arial" w:cs="Arial"/>
          <w:bCs/>
          <w:iCs/>
          <w:sz w:val="20"/>
          <w:szCs w:val="20"/>
          <w:lang w:val="en-US"/>
        </w:rPr>
        <w:t>students.</w:t>
      </w:r>
    </w:p>
    <w:p w:rsidR="00380A6D" w:rsidRPr="004C121B" w:rsidRDefault="00380A6D"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r w:rsidRPr="004C121B">
        <w:rPr>
          <w:rFonts w:ascii="Arial" w:eastAsia="SimSun" w:hAnsi="Arial" w:cs="Arial"/>
          <w:bCs/>
          <w:iCs/>
          <w:color w:val="000000"/>
          <w:sz w:val="20"/>
          <w:szCs w:val="20"/>
          <w:lang w:val="en-US"/>
        </w:rPr>
        <w:t xml:space="preserve"> </w:t>
      </w:r>
    </w:p>
    <w:p w:rsidR="00380A6D" w:rsidRDefault="00380A6D" w:rsidP="00380A6D">
      <w:pPr>
        <w:spacing w:before="100" w:beforeAutospacing="1" w:after="100" w:afterAutospacing="1" w:line="240" w:lineRule="auto"/>
        <w:contextualSpacing/>
        <w:jc w:val="both"/>
        <w:rPr>
          <w:rFonts w:ascii="Arial" w:hAnsi="Arial" w:cs="Arial"/>
          <w:sz w:val="20"/>
          <w:szCs w:val="20"/>
          <w:lang w:val="en-US"/>
        </w:rPr>
      </w:pPr>
      <w:r>
        <w:rPr>
          <w:rFonts w:ascii="Arial" w:eastAsia="SimSun" w:hAnsi="Arial" w:cs="Arial"/>
          <w:b/>
          <w:bCs/>
          <w:iCs/>
          <w:color w:val="4F81BD" w:themeColor="accent1"/>
          <w:sz w:val="20"/>
          <w:szCs w:val="20"/>
          <w:lang w:val="en-US"/>
        </w:rPr>
        <w:t>ADDED VALUE:</w:t>
      </w:r>
      <w:r>
        <w:rPr>
          <w:rFonts w:ascii="Arial" w:eastAsia="SimSun" w:hAnsi="Arial" w:cs="Arial"/>
          <w:bCs/>
          <w:iCs/>
          <w:color w:val="4F81BD" w:themeColor="accent1"/>
          <w:sz w:val="20"/>
          <w:szCs w:val="20"/>
          <w:lang w:val="en-US"/>
        </w:rPr>
        <w:t xml:space="preserve"> </w:t>
      </w:r>
      <w:r w:rsidR="00B82BF8" w:rsidRPr="00B82BF8">
        <w:rPr>
          <w:rFonts w:ascii="Arial" w:hAnsi="Arial" w:cs="Arial"/>
          <w:sz w:val="20"/>
          <w:szCs w:val="20"/>
          <w:lang w:val="en-US"/>
        </w:rPr>
        <w:t>There has been a constant spotlight on third party funding in international arbitration over the years. In this seminar, we will discuss the mandatory disclosure of funding agreements in investment and commercial arbitration, the needs for rules regulating TPF in arbitration, role of respondents and the impact of TPF on arbitral proceedings.</w:t>
      </w:r>
    </w:p>
    <w:p w:rsidR="00052414" w:rsidRDefault="00052414" w:rsidP="00380A6D">
      <w:pPr>
        <w:spacing w:before="100" w:beforeAutospacing="1" w:after="100" w:afterAutospacing="1" w:line="240" w:lineRule="auto"/>
        <w:contextualSpacing/>
        <w:jc w:val="both"/>
        <w:rPr>
          <w:rFonts w:ascii="Arial" w:hAnsi="Arial" w:cs="Arial"/>
          <w:sz w:val="20"/>
          <w:szCs w:val="20"/>
          <w:lang w:val="en-US"/>
        </w:rPr>
      </w:pPr>
    </w:p>
    <w:p w:rsidR="00380A6D"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sidRPr="00FA41EB">
        <w:rPr>
          <w:rFonts w:ascii="Arial" w:eastAsia="SimSun" w:hAnsi="Arial" w:cs="Arial"/>
          <w:b/>
          <w:bCs/>
          <w:iCs/>
          <w:color w:val="4F81BD" w:themeColor="accent1"/>
          <w:sz w:val="20"/>
          <w:szCs w:val="20"/>
          <w:lang w:val="en-US"/>
        </w:rPr>
        <w:t>DATE:</w:t>
      </w:r>
      <w:r w:rsidR="00FA41EB">
        <w:rPr>
          <w:rFonts w:ascii="Arial" w:eastAsia="SimSun" w:hAnsi="Arial" w:cs="Arial"/>
          <w:bCs/>
          <w:iCs/>
          <w:sz w:val="20"/>
          <w:szCs w:val="20"/>
          <w:lang w:val="en-US"/>
        </w:rPr>
        <w:t xml:space="preserve"> </w:t>
      </w:r>
      <w:r w:rsidR="00B82BF8" w:rsidRPr="00B82BF8">
        <w:rPr>
          <w:rFonts w:ascii="Arial" w:eastAsia="SimSun" w:hAnsi="Arial" w:cs="Arial"/>
          <w:bCs/>
          <w:iCs/>
          <w:sz w:val="20"/>
          <w:szCs w:val="20"/>
          <w:lang w:val="en-US"/>
        </w:rPr>
        <w:t>June 9, 2016</w:t>
      </w:r>
    </w:p>
    <w:p w:rsidR="00136500" w:rsidRPr="00FA41EB" w:rsidRDefault="00136500"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p>
    <w:p w:rsidR="00380A6D" w:rsidRPr="00FA41EB"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sidRPr="00FA41EB">
        <w:rPr>
          <w:rFonts w:ascii="Arial" w:eastAsia="SimSun" w:hAnsi="Arial" w:cs="Arial"/>
          <w:b/>
          <w:bCs/>
          <w:iCs/>
          <w:color w:val="4F81BD" w:themeColor="accent1"/>
          <w:sz w:val="20"/>
          <w:szCs w:val="20"/>
          <w:lang w:val="en-US"/>
        </w:rPr>
        <w:t>TIME:</w:t>
      </w:r>
      <w:r w:rsidRPr="00FA41EB">
        <w:rPr>
          <w:rFonts w:ascii="Arial" w:eastAsia="SimSun" w:hAnsi="Arial" w:cs="Arial"/>
          <w:bCs/>
          <w:iCs/>
          <w:sz w:val="20"/>
          <w:szCs w:val="20"/>
          <w:lang w:val="en-US"/>
        </w:rPr>
        <w:t xml:space="preserve"> </w:t>
      </w:r>
      <w:r w:rsidR="00F5583A" w:rsidRPr="00FA41EB">
        <w:rPr>
          <w:rFonts w:ascii="Arial" w:eastAsia="SimSun" w:hAnsi="Arial" w:cs="Arial"/>
          <w:bCs/>
          <w:iCs/>
          <w:sz w:val="20"/>
          <w:szCs w:val="20"/>
          <w:lang w:val="en-US"/>
        </w:rPr>
        <w:t>14</w:t>
      </w:r>
      <w:r w:rsidRPr="00FA41EB">
        <w:rPr>
          <w:rFonts w:ascii="Arial" w:eastAsia="SimSun" w:hAnsi="Arial" w:cs="Arial"/>
          <w:bCs/>
          <w:iCs/>
          <w:sz w:val="20"/>
          <w:szCs w:val="20"/>
          <w:lang w:val="en-US"/>
        </w:rPr>
        <w:t>.00-1</w:t>
      </w:r>
      <w:r w:rsidR="00136500">
        <w:rPr>
          <w:rFonts w:ascii="Arial" w:eastAsia="SimSun" w:hAnsi="Arial" w:cs="Arial"/>
          <w:bCs/>
          <w:iCs/>
          <w:sz w:val="20"/>
          <w:szCs w:val="20"/>
          <w:lang w:val="en-US"/>
        </w:rPr>
        <w:t>8.3</w:t>
      </w:r>
      <w:r w:rsidRPr="00FA41EB">
        <w:rPr>
          <w:rFonts w:ascii="Arial" w:eastAsia="SimSun" w:hAnsi="Arial" w:cs="Arial"/>
          <w:bCs/>
          <w:iCs/>
          <w:sz w:val="20"/>
          <w:szCs w:val="20"/>
          <w:lang w:val="en-US"/>
        </w:rPr>
        <w:t>0.</w:t>
      </w:r>
    </w:p>
    <w:p w:rsidR="00380A6D" w:rsidRPr="00FA41EB"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p>
    <w:p w:rsidR="00380A6D" w:rsidRPr="00FA41EB" w:rsidRDefault="00380A6D" w:rsidP="00380A6D">
      <w:pPr>
        <w:spacing w:before="100" w:beforeAutospacing="1" w:after="100" w:afterAutospacing="1" w:line="240" w:lineRule="auto"/>
        <w:contextualSpacing/>
        <w:jc w:val="both"/>
        <w:rPr>
          <w:rFonts w:ascii="Arial" w:hAnsi="Arial" w:cs="Arial"/>
          <w:sz w:val="20"/>
          <w:szCs w:val="20"/>
          <w:lang w:val="en-US"/>
        </w:rPr>
      </w:pPr>
      <w:r w:rsidRPr="00FA41EB">
        <w:rPr>
          <w:rFonts w:ascii="Arial" w:eastAsia="SimSun" w:hAnsi="Arial" w:cs="Arial"/>
          <w:b/>
          <w:bCs/>
          <w:iCs/>
          <w:color w:val="4F81BD" w:themeColor="accent1"/>
          <w:sz w:val="20"/>
          <w:szCs w:val="20"/>
          <w:lang w:val="en-US"/>
        </w:rPr>
        <w:t>LOCATION:</w:t>
      </w:r>
      <w:r w:rsidRPr="00FA41EB">
        <w:rPr>
          <w:rFonts w:ascii="Arial" w:hAnsi="Arial" w:cs="Arial"/>
          <w:i/>
          <w:color w:val="4F81BD" w:themeColor="accent1"/>
          <w:sz w:val="20"/>
          <w:szCs w:val="20"/>
          <w:lang w:val="en-US"/>
        </w:rPr>
        <w:t xml:space="preserve"> </w:t>
      </w:r>
    </w:p>
    <w:p w:rsidR="00380A6D" w:rsidRPr="00FA41EB" w:rsidRDefault="00380A6D" w:rsidP="00380A6D">
      <w:pPr>
        <w:spacing w:before="100" w:beforeAutospacing="1" w:after="100" w:afterAutospacing="1" w:line="240" w:lineRule="auto"/>
        <w:contextualSpacing/>
        <w:jc w:val="both"/>
        <w:rPr>
          <w:rFonts w:ascii="Arial" w:eastAsia="SimSun" w:hAnsi="Arial" w:cs="Arial"/>
          <w:b/>
          <w:bCs/>
          <w:iCs/>
          <w:color w:val="000000"/>
          <w:sz w:val="20"/>
          <w:szCs w:val="20"/>
          <w:lang w:val="en-US"/>
        </w:rPr>
      </w:pPr>
      <w:bookmarkStart w:id="0" w:name="_GoBack"/>
      <w:bookmarkEnd w:id="0"/>
    </w:p>
    <w:p w:rsidR="00380A6D" w:rsidRPr="00380A6D" w:rsidRDefault="00380A6D"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r w:rsidRPr="00380A6D">
        <w:rPr>
          <w:rFonts w:ascii="Arial" w:eastAsia="SimSun" w:hAnsi="Arial" w:cs="Arial"/>
          <w:b/>
          <w:bCs/>
          <w:iCs/>
          <w:color w:val="4F81BD" w:themeColor="accent1"/>
          <w:sz w:val="20"/>
          <w:szCs w:val="20"/>
          <w:lang w:val="en-US"/>
        </w:rPr>
        <w:t xml:space="preserve">LANGUAGE: </w:t>
      </w:r>
      <w:r w:rsidRPr="00380A6D">
        <w:rPr>
          <w:rFonts w:ascii="Arial" w:eastAsia="SimSun" w:hAnsi="Arial" w:cs="Arial"/>
          <w:bCs/>
          <w:iCs/>
          <w:color w:val="000000"/>
          <w:sz w:val="20"/>
          <w:szCs w:val="20"/>
          <w:lang w:val="en-US"/>
        </w:rPr>
        <w:t>English.</w:t>
      </w:r>
    </w:p>
    <w:p w:rsidR="00380A6D" w:rsidRPr="00380A6D" w:rsidRDefault="00380A6D"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p>
    <w:p w:rsidR="00380A6D" w:rsidRPr="002961DE"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sidRPr="002961DE">
        <w:rPr>
          <w:rFonts w:ascii="Arial" w:eastAsia="SimSun" w:hAnsi="Arial" w:cs="Arial"/>
          <w:b/>
          <w:bCs/>
          <w:iCs/>
          <w:color w:val="4F81BD" w:themeColor="accent1"/>
          <w:sz w:val="20"/>
          <w:szCs w:val="20"/>
          <w:lang w:val="en-US"/>
        </w:rPr>
        <w:t>FEE:</w:t>
      </w:r>
      <w:r w:rsidR="00465B41">
        <w:rPr>
          <w:rFonts w:ascii="Arial" w:eastAsia="SimSun" w:hAnsi="Arial" w:cs="Arial"/>
          <w:bCs/>
          <w:iCs/>
          <w:sz w:val="20"/>
          <w:szCs w:val="20"/>
          <w:lang w:val="en-US"/>
        </w:rPr>
        <w:t xml:space="preserve"> 200</w:t>
      </w:r>
      <w:r w:rsidRPr="002961DE">
        <w:rPr>
          <w:rFonts w:ascii="Arial" w:eastAsia="SimSun" w:hAnsi="Arial" w:cs="Arial"/>
          <w:bCs/>
          <w:iCs/>
          <w:sz w:val="20"/>
          <w:szCs w:val="20"/>
          <w:lang w:val="en-US"/>
        </w:rPr>
        <w:t xml:space="preserve"> EUR (VAT excluded).</w:t>
      </w:r>
    </w:p>
    <w:p w:rsidR="00380A6D" w:rsidRPr="002961DE" w:rsidRDefault="00380A6D"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p>
    <w:p w:rsidR="00380A6D" w:rsidRPr="002961DE" w:rsidRDefault="00380A6D"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p>
    <w:p w:rsidR="00380A6D" w:rsidRDefault="00380A6D" w:rsidP="00380A6D">
      <w:pPr>
        <w:spacing w:before="100" w:beforeAutospacing="1" w:after="100" w:afterAutospacing="1" w:line="240" w:lineRule="auto"/>
        <w:contextualSpacing/>
        <w:jc w:val="both"/>
        <w:rPr>
          <w:rFonts w:ascii="Arial" w:eastAsia="SimSun" w:hAnsi="Arial" w:cs="Arial"/>
          <w:b/>
          <w:bCs/>
          <w:iCs/>
          <w:sz w:val="16"/>
          <w:szCs w:val="16"/>
          <w:lang w:val="en-US"/>
        </w:rPr>
      </w:pPr>
      <w:r w:rsidRPr="0063388C">
        <w:rPr>
          <w:rFonts w:ascii="Arial" w:eastAsia="SimSun" w:hAnsi="Arial" w:cs="Arial"/>
          <w:b/>
          <w:bCs/>
          <w:iCs/>
          <w:sz w:val="16"/>
          <w:szCs w:val="16"/>
          <w:lang w:val="en-US"/>
        </w:rPr>
        <w:t>(PL</w:t>
      </w:r>
      <w:r>
        <w:rPr>
          <w:rFonts w:ascii="Arial" w:eastAsia="SimSun" w:hAnsi="Arial" w:cs="Arial"/>
          <w:b/>
          <w:bCs/>
          <w:iCs/>
          <w:sz w:val="16"/>
          <w:szCs w:val="16"/>
          <w:lang w:val="en-US"/>
        </w:rPr>
        <w:t>ACES ARE LIMITED AND ARE</w:t>
      </w:r>
      <w:r w:rsidRPr="0063388C">
        <w:rPr>
          <w:rFonts w:ascii="Arial" w:eastAsia="SimSun" w:hAnsi="Arial" w:cs="Arial"/>
          <w:b/>
          <w:bCs/>
          <w:iCs/>
          <w:sz w:val="16"/>
          <w:szCs w:val="16"/>
          <w:lang w:val="en-US"/>
        </w:rPr>
        <w:t xml:space="preserve"> ALLOCATED ON A FIRST C</w:t>
      </w:r>
      <w:r>
        <w:rPr>
          <w:rFonts w:ascii="Arial" w:eastAsia="SimSun" w:hAnsi="Arial" w:cs="Arial"/>
          <w:b/>
          <w:bCs/>
          <w:iCs/>
          <w:sz w:val="16"/>
          <w:szCs w:val="16"/>
          <w:lang w:val="en-US"/>
        </w:rPr>
        <w:t>OME FIRST SERVED BASIS)</w:t>
      </w:r>
    </w:p>
    <w:p w:rsidR="00380A6D" w:rsidRDefault="00380A6D" w:rsidP="00380A6D">
      <w:pPr>
        <w:spacing w:before="100" w:beforeAutospacing="1" w:after="100" w:afterAutospacing="1" w:line="240" w:lineRule="auto"/>
        <w:contextualSpacing/>
        <w:jc w:val="both"/>
        <w:rPr>
          <w:rFonts w:ascii="Arial" w:eastAsia="SimSun" w:hAnsi="Arial" w:cs="Arial"/>
          <w:b/>
          <w:bCs/>
          <w:iCs/>
          <w:color w:val="000000"/>
          <w:sz w:val="20"/>
          <w:szCs w:val="20"/>
          <w:lang w:val="en-US"/>
        </w:rPr>
      </w:pPr>
    </w:p>
    <w:p w:rsidR="00380A6D" w:rsidRDefault="00380A6D" w:rsidP="00380A6D">
      <w:pPr>
        <w:spacing w:after="0" w:line="240" w:lineRule="auto"/>
        <w:rPr>
          <w:rStyle w:val="Hyperlink"/>
          <w:rFonts w:ascii="Arial" w:hAnsi="Arial" w:cs="Arial"/>
          <w:sz w:val="20"/>
          <w:szCs w:val="20"/>
          <w:lang w:val="en-US"/>
        </w:rPr>
      </w:pPr>
    </w:p>
    <w:p w:rsidR="00380A6D" w:rsidRDefault="00380A6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380A6D" w:rsidRDefault="00380A6D" w:rsidP="00380A6D">
      <w:pPr>
        <w:spacing w:after="0" w:line="240" w:lineRule="auto"/>
        <w:rPr>
          <w:rStyle w:val="Hyperlink"/>
          <w:rFonts w:ascii="Arial" w:hAnsi="Arial" w:cs="Arial"/>
          <w:sz w:val="20"/>
          <w:szCs w:val="20"/>
          <w:lang w:val="en-US"/>
        </w:rPr>
      </w:pPr>
    </w:p>
    <w:p w:rsidR="00380A6D" w:rsidRDefault="00380A6D" w:rsidP="00380A6D">
      <w:pPr>
        <w:pBdr>
          <w:top w:val="single" w:sz="4" w:space="0" w:color="auto"/>
          <w:left w:val="single" w:sz="4" w:space="4" w:color="auto"/>
          <w:bottom w:val="single" w:sz="4" w:space="1" w:color="auto"/>
          <w:right w:val="single" w:sz="4" w:space="4" w:color="auto"/>
        </w:pBdr>
        <w:shd w:val="clear" w:color="auto" w:fill="EEECE1" w:themeFill="background2"/>
        <w:spacing w:after="0" w:line="240" w:lineRule="auto"/>
        <w:jc w:val="center"/>
        <w:rPr>
          <w:rFonts w:ascii="Arial" w:hAnsi="Arial" w:cs="Arial"/>
          <w:b/>
          <w:lang w:val="en-US"/>
        </w:rPr>
      </w:pPr>
    </w:p>
    <w:p w:rsidR="00380A6D" w:rsidRDefault="00380A6D" w:rsidP="00380A6D">
      <w:pPr>
        <w:pBdr>
          <w:top w:val="single" w:sz="4" w:space="0" w:color="auto"/>
          <w:left w:val="single" w:sz="4" w:space="4" w:color="auto"/>
          <w:bottom w:val="single" w:sz="4" w:space="1" w:color="auto"/>
          <w:right w:val="single" w:sz="4" w:space="4" w:color="auto"/>
        </w:pBdr>
        <w:shd w:val="clear" w:color="auto" w:fill="EEECE1" w:themeFill="background2"/>
        <w:spacing w:after="0" w:line="240" w:lineRule="auto"/>
        <w:jc w:val="center"/>
        <w:rPr>
          <w:rFonts w:ascii="Arial" w:hAnsi="Arial" w:cs="Arial"/>
          <w:b/>
          <w:lang w:val="en-US"/>
        </w:rPr>
      </w:pPr>
      <w:r w:rsidRPr="0063388C">
        <w:rPr>
          <w:rFonts w:ascii="Arial" w:hAnsi="Arial" w:cs="Arial"/>
          <w:b/>
          <w:lang w:val="en-US"/>
        </w:rPr>
        <w:t>REGISTRATION FORM</w:t>
      </w:r>
    </w:p>
    <w:p w:rsidR="00380A6D" w:rsidRPr="0063388C" w:rsidRDefault="00380A6D" w:rsidP="00380A6D">
      <w:pPr>
        <w:pBdr>
          <w:top w:val="single" w:sz="4" w:space="0" w:color="auto"/>
          <w:left w:val="single" w:sz="4" w:space="4" w:color="auto"/>
          <w:bottom w:val="single" w:sz="4" w:space="1" w:color="auto"/>
          <w:right w:val="single" w:sz="4" w:space="4" w:color="auto"/>
        </w:pBdr>
        <w:shd w:val="clear" w:color="auto" w:fill="EEECE1" w:themeFill="background2"/>
        <w:spacing w:after="0" w:line="240" w:lineRule="auto"/>
        <w:jc w:val="center"/>
        <w:rPr>
          <w:rFonts w:ascii="Arial" w:hAnsi="Arial" w:cs="Arial"/>
          <w:b/>
          <w:lang w:val="en-US"/>
        </w:rPr>
      </w:pPr>
    </w:p>
    <w:p w:rsidR="00380A6D" w:rsidRDefault="00380A6D" w:rsidP="00380A6D">
      <w:pPr>
        <w:widowControl w:val="0"/>
        <w:autoSpaceDE w:val="0"/>
        <w:autoSpaceDN w:val="0"/>
        <w:adjustRightInd w:val="0"/>
        <w:spacing w:after="0" w:line="240" w:lineRule="auto"/>
        <w:rPr>
          <w:rFonts w:ascii="Arial" w:eastAsia="SimSun" w:hAnsi="Arial" w:cs="Arial"/>
          <w:b/>
          <w:bCs/>
          <w:i/>
          <w:iCs/>
          <w:color w:val="000000"/>
          <w:sz w:val="20"/>
          <w:szCs w:val="20"/>
          <w:lang w:val="en-US"/>
        </w:rPr>
      </w:pPr>
    </w:p>
    <w:p w:rsidR="00380A6D" w:rsidRDefault="00380A6D" w:rsidP="00380A6D">
      <w:pPr>
        <w:widowControl w:val="0"/>
        <w:autoSpaceDE w:val="0"/>
        <w:autoSpaceDN w:val="0"/>
        <w:adjustRightInd w:val="0"/>
        <w:spacing w:after="0" w:line="240" w:lineRule="auto"/>
        <w:rPr>
          <w:rFonts w:ascii="Arial" w:eastAsia="SimSun" w:hAnsi="Arial" w:cs="Arial"/>
          <w:b/>
          <w:bCs/>
          <w:i/>
          <w:iCs/>
          <w:color w:val="000000"/>
          <w:sz w:val="20"/>
          <w:szCs w:val="20"/>
          <w:lang w:val="en-US"/>
        </w:rPr>
      </w:pPr>
    </w:p>
    <w:p w:rsidR="00380A6D" w:rsidRPr="00EF29A2" w:rsidRDefault="00380A6D" w:rsidP="00380A6D">
      <w:pPr>
        <w:widowControl w:val="0"/>
        <w:autoSpaceDE w:val="0"/>
        <w:autoSpaceDN w:val="0"/>
        <w:adjustRightInd w:val="0"/>
        <w:spacing w:after="0" w:line="240" w:lineRule="auto"/>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First Name ____________________________ Last Name _________________________________</w:t>
      </w:r>
    </w:p>
    <w:p w:rsidR="00380A6D"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Occupation __</w:t>
      </w:r>
      <w:r>
        <w:rPr>
          <w:rFonts w:ascii="Arial" w:eastAsia="SimSun" w:hAnsi="Arial" w:cs="Arial"/>
          <w:b/>
          <w:bCs/>
          <w:i/>
          <w:iCs/>
          <w:color w:val="000000"/>
          <w:sz w:val="20"/>
          <w:szCs w:val="20"/>
          <w:lang w:val="en-US"/>
        </w:rPr>
        <w:t>__________________________Organization_______________________________</w:t>
      </w:r>
    </w:p>
    <w:p w:rsidR="00380A6D"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VAT</w:t>
      </w:r>
      <w:r>
        <w:rPr>
          <w:rFonts w:ascii="Arial" w:eastAsia="SimSun" w:hAnsi="Arial" w:cs="Arial"/>
          <w:b/>
          <w:bCs/>
          <w:i/>
          <w:iCs/>
          <w:color w:val="000000"/>
          <w:sz w:val="20"/>
          <w:szCs w:val="20"/>
          <w:lang w:val="en-US"/>
        </w:rPr>
        <w:t xml:space="preserve"> </w:t>
      </w:r>
      <w:r w:rsidRPr="00EF29A2">
        <w:rPr>
          <w:rFonts w:ascii="Arial" w:eastAsia="SimSun" w:hAnsi="Arial" w:cs="Arial"/>
          <w:b/>
          <w:bCs/>
          <w:i/>
          <w:iCs/>
          <w:color w:val="000000"/>
          <w:sz w:val="20"/>
          <w:szCs w:val="20"/>
          <w:lang w:val="en-US"/>
        </w:rPr>
        <w:t xml:space="preserve">number___________________________ </w:t>
      </w:r>
      <w:r>
        <w:rPr>
          <w:rFonts w:ascii="Arial" w:eastAsia="SimSun" w:hAnsi="Arial" w:cs="Arial"/>
          <w:b/>
          <w:bCs/>
          <w:i/>
          <w:iCs/>
          <w:color w:val="000000"/>
          <w:sz w:val="20"/>
          <w:szCs w:val="20"/>
          <w:lang w:val="en-US"/>
        </w:rPr>
        <w:t>Billing a</w:t>
      </w:r>
      <w:r w:rsidRPr="00EF29A2">
        <w:rPr>
          <w:rFonts w:ascii="Arial" w:eastAsia="SimSun" w:hAnsi="Arial" w:cs="Arial"/>
          <w:b/>
          <w:bCs/>
          <w:i/>
          <w:iCs/>
          <w:color w:val="000000"/>
          <w:sz w:val="20"/>
          <w:szCs w:val="20"/>
          <w:lang w:val="en-US"/>
        </w:rPr>
        <w:t>ddre</w:t>
      </w:r>
      <w:r>
        <w:rPr>
          <w:rFonts w:ascii="Arial" w:eastAsia="SimSun" w:hAnsi="Arial" w:cs="Arial"/>
          <w:b/>
          <w:bCs/>
          <w:i/>
          <w:iCs/>
          <w:color w:val="000000"/>
          <w:sz w:val="20"/>
          <w:szCs w:val="20"/>
          <w:lang w:val="en-US"/>
        </w:rPr>
        <w:t>ss___________________________</w:t>
      </w:r>
      <w:r w:rsidRPr="00EF29A2">
        <w:rPr>
          <w:rFonts w:ascii="Arial" w:eastAsia="SimSun" w:hAnsi="Arial" w:cs="Arial"/>
          <w:b/>
          <w:bCs/>
          <w:i/>
          <w:iCs/>
          <w:color w:val="000000"/>
          <w:sz w:val="20"/>
          <w:szCs w:val="20"/>
          <w:lang w:val="en-US"/>
        </w:rPr>
        <w:t>___</w:t>
      </w:r>
    </w:p>
    <w:p w:rsidR="00380A6D"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Pr>
          <w:rFonts w:ascii="Arial" w:eastAsia="SimSun" w:hAnsi="Arial" w:cs="Arial"/>
          <w:b/>
          <w:bCs/>
          <w:i/>
          <w:iCs/>
          <w:color w:val="000000"/>
          <w:sz w:val="20"/>
          <w:szCs w:val="20"/>
          <w:lang w:val="en-US"/>
        </w:rPr>
        <w:t>_________________________________________________________________________________</w:t>
      </w:r>
    </w:p>
    <w:p w:rsidR="00380A6D" w:rsidRPr="00EF29A2"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Pr>
          <w:rFonts w:ascii="Arial" w:eastAsia="SimSun" w:hAnsi="Arial" w:cs="Arial"/>
          <w:b/>
          <w:bCs/>
          <w:i/>
          <w:iCs/>
          <w:color w:val="000000"/>
          <w:sz w:val="20"/>
          <w:szCs w:val="20"/>
          <w:lang w:val="en-US"/>
        </w:rPr>
        <w:t>T</w:t>
      </w:r>
      <w:r w:rsidRPr="00EF29A2">
        <w:rPr>
          <w:rFonts w:ascii="Arial" w:eastAsia="SimSun" w:hAnsi="Arial" w:cs="Arial"/>
          <w:b/>
          <w:bCs/>
          <w:i/>
          <w:iCs/>
          <w:color w:val="000000"/>
          <w:sz w:val="20"/>
          <w:szCs w:val="20"/>
          <w:lang w:val="en-US"/>
        </w:rPr>
        <w:t>elephone __________________________ Fax ________/_________________________________</w:t>
      </w:r>
    </w:p>
    <w:p w:rsidR="00380A6D" w:rsidRDefault="00380A6D" w:rsidP="00380A6D">
      <w:pPr>
        <w:spacing w:after="0" w:line="240" w:lineRule="auto"/>
        <w:contextualSpacing/>
        <w:jc w:val="both"/>
        <w:rPr>
          <w:rFonts w:ascii="Arial" w:eastAsia="SimSun" w:hAnsi="Arial" w:cs="Arial"/>
          <w:b/>
          <w:bCs/>
          <w:iCs/>
          <w:color w:val="1F497D" w:themeColor="text2"/>
          <w:sz w:val="20"/>
          <w:szCs w:val="20"/>
          <w:lang w:val="en-US"/>
        </w:rPr>
      </w:pPr>
    </w:p>
    <w:p w:rsidR="00380A6D" w:rsidRDefault="00380A6D" w:rsidP="00380A6D">
      <w:pPr>
        <w:spacing w:after="0" w:line="240" w:lineRule="auto"/>
        <w:contextualSpacing/>
        <w:jc w:val="both"/>
        <w:rPr>
          <w:rFonts w:ascii="Arial" w:eastAsia="SimSun" w:hAnsi="Arial" w:cs="Arial"/>
          <w:bCs/>
          <w:iCs/>
          <w:sz w:val="20"/>
          <w:szCs w:val="20"/>
          <w:lang w:val="en-US"/>
        </w:rPr>
      </w:pPr>
      <w:r>
        <w:rPr>
          <w:rFonts w:ascii="Arial" w:eastAsia="SimSun" w:hAnsi="Arial" w:cs="Arial"/>
          <w:b/>
          <w:bCs/>
          <w:i/>
          <w:iCs/>
          <w:sz w:val="20"/>
          <w:szCs w:val="20"/>
          <w:lang w:val="en-US"/>
        </w:rPr>
        <w:t>Fee</w:t>
      </w:r>
      <w:r>
        <w:rPr>
          <w:rFonts w:ascii="Arial" w:eastAsia="SimSun" w:hAnsi="Arial" w:cs="Arial"/>
          <w:b/>
          <w:bCs/>
          <w:iCs/>
          <w:sz w:val="20"/>
          <w:szCs w:val="20"/>
          <w:lang w:val="en-US"/>
        </w:rPr>
        <w:t>:</w:t>
      </w:r>
    </w:p>
    <w:p w:rsidR="00380A6D" w:rsidRPr="002961DE" w:rsidRDefault="00380A6D" w:rsidP="00380A6D">
      <w:pPr>
        <w:spacing w:after="0" w:line="240" w:lineRule="auto"/>
        <w:contextualSpacing/>
        <w:jc w:val="both"/>
        <w:rPr>
          <w:rFonts w:ascii="Arial" w:eastAsia="SimSun" w:hAnsi="Arial" w:cs="Arial"/>
          <w:bCs/>
          <w:iCs/>
          <w:sz w:val="20"/>
          <w:szCs w:val="20"/>
          <w:lang w:val="en-US"/>
        </w:rPr>
      </w:pPr>
    </w:p>
    <w:p w:rsidR="00380A6D" w:rsidRDefault="00380A6D" w:rsidP="00380A6D">
      <w:pPr>
        <w:pStyle w:val="ListParagraph"/>
        <w:numPr>
          <w:ilvl w:val="0"/>
          <w:numId w:val="1"/>
        </w:numPr>
        <w:contextualSpacing/>
        <w:jc w:val="both"/>
        <w:rPr>
          <w:rFonts w:ascii="Arial" w:eastAsia="SimSun" w:hAnsi="Arial" w:cs="Arial"/>
          <w:bCs/>
          <w:iCs/>
          <w:color w:val="000000"/>
          <w:sz w:val="20"/>
          <w:szCs w:val="20"/>
        </w:rPr>
      </w:pPr>
      <w:r>
        <w:rPr>
          <w:rFonts w:ascii="Arial" w:eastAsia="SimSun" w:hAnsi="Arial" w:cs="Arial"/>
          <w:bCs/>
          <w:iCs/>
          <w:color w:val="000000"/>
          <w:sz w:val="20"/>
          <w:szCs w:val="20"/>
        </w:rPr>
        <w:t>60 € (VAT excluded)</w:t>
      </w:r>
    </w:p>
    <w:p w:rsidR="00380A6D" w:rsidRPr="002961DE" w:rsidRDefault="00380A6D" w:rsidP="00380A6D">
      <w:pPr>
        <w:contextualSpacing/>
        <w:jc w:val="both"/>
        <w:rPr>
          <w:rFonts w:ascii="Arial" w:eastAsia="SimSun" w:hAnsi="Arial" w:cs="Arial"/>
          <w:bCs/>
          <w:iCs/>
          <w:color w:val="000000"/>
          <w:sz w:val="20"/>
          <w:szCs w:val="20"/>
        </w:rPr>
      </w:pPr>
    </w:p>
    <w:p w:rsidR="00380A6D" w:rsidRPr="00EF29A2"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Email ____________________________________________________________________________</w:t>
      </w:r>
    </w:p>
    <w:p w:rsidR="00380A6D" w:rsidRPr="00EF29A2"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Signature ________________________________________________________________________</w:t>
      </w:r>
    </w:p>
    <w:p w:rsidR="00380A6D" w:rsidRDefault="00380A6D" w:rsidP="00380A6D">
      <w:pPr>
        <w:spacing w:after="0" w:line="240" w:lineRule="auto"/>
        <w:contextualSpacing/>
        <w:jc w:val="both"/>
        <w:rPr>
          <w:rFonts w:ascii="Arial" w:hAnsi="Arial" w:cs="Arial"/>
          <w:sz w:val="20"/>
          <w:szCs w:val="20"/>
          <w:lang w:val="en-US"/>
        </w:rPr>
      </w:pPr>
    </w:p>
    <w:p w:rsidR="00380A6D" w:rsidRDefault="00380A6D" w:rsidP="00380A6D">
      <w:pPr>
        <w:spacing w:after="0" w:line="240" w:lineRule="auto"/>
        <w:contextualSpacing/>
        <w:jc w:val="both"/>
        <w:rPr>
          <w:rFonts w:ascii="Arial" w:hAnsi="Arial" w:cs="Arial"/>
          <w:sz w:val="20"/>
          <w:szCs w:val="20"/>
          <w:lang w:val="en-US"/>
        </w:rPr>
      </w:pPr>
    </w:p>
    <w:p w:rsidR="00380A6D" w:rsidRDefault="00380A6D" w:rsidP="00380A6D">
      <w:pPr>
        <w:widowControl w:val="0"/>
        <w:autoSpaceDE w:val="0"/>
        <w:autoSpaceDN w:val="0"/>
        <w:adjustRightInd w:val="0"/>
        <w:spacing w:after="0" w:line="240" w:lineRule="auto"/>
        <w:rPr>
          <w:rStyle w:val="Hyperlink"/>
          <w:rFonts w:ascii="Arial" w:hAnsi="Arial" w:cs="Arial"/>
          <w:sz w:val="20"/>
          <w:szCs w:val="20"/>
          <w:lang w:val="en-US"/>
        </w:rPr>
      </w:pPr>
    </w:p>
    <w:p w:rsidR="00380A6D" w:rsidRDefault="00380A6D" w:rsidP="00380A6D">
      <w:pPr>
        <w:widowControl w:val="0"/>
        <w:autoSpaceDE w:val="0"/>
        <w:autoSpaceDN w:val="0"/>
        <w:adjustRightInd w:val="0"/>
        <w:spacing w:after="0" w:line="240" w:lineRule="auto"/>
        <w:rPr>
          <w:rStyle w:val="Hyperlink"/>
          <w:rFonts w:ascii="Arial" w:hAnsi="Arial" w:cs="Arial"/>
          <w:sz w:val="20"/>
          <w:szCs w:val="20"/>
          <w:lang w:val="en-US"/>
        </w:rPr>
      </w:pPr>
    </w:p>
    <w:p w:rsidR="00380A6D" w:rsidRPr="00E67DCF" w:rsidRDefault="00380A6D" w:rsidP="00380A6D">
      <w:pPr>
        <w:widowControl w:val="0"/>
        <w:autoSpaceDE w:val="0"/>
        <w:autoSpaceDN w:val="0"/>
        <w:adjustRightInd w:val="0"/>
        <w:spacing w:after="0" w:line="240" w:lineRule="auto"/>
        <w:rPr>
          <w:rStyle w:val="Hyperlink"/>
          <w:rFonts w:ascii="Arial" w:hAnsi="Arial" w:cs="Arial"/>
          <w:color w:val="auto"/>
          <w:sz w:val="20"/>
          <w:szCs w:val="20"/>
          <w:u w:val="none"/>
          <w:lang w:val="en-US"/>
        </w:rPr>
      </w:pPr>
      <w:r w:rsidRPr="00E67DCF">
        <w:rPr>
          <w:rStyle w:val="Hyperlink"/>
          <w:rFonts w:ascii="Arial" w:hAnsi="Arial" w:cs="Arial"/>
          <w:color w:val="auto"/>
          <w:sz w:val="20"/>
          <w:szCs w:val="20"/>
          <w:u w:val="none"/>
          <w:lang w:val="en-US"/>
        </w:rPr>
        <w:t>[Feel also free to suggest future events or become partner to future events]</w:t>
      </w:r>
    </w:p>
    <w:p w:rsidR="00380A6D" w:rsidRDefault="00380A6D" w:rsidP="00380A6D">
      <w:pPr>
        <w:widowControl w:val="0"/>
        <w:autoSpaceDE w:val="0"/>
        <w:autoSpaceDN w:val="0"/>
        <w:adjustRightInd w:val="0"/>
        <w:spacing w:after="0" w:line="240" w:lineRule="auto"/>
        <w:rPr>
          <w:rStyle w:val="Hyperlink"/>
          <w:rFonts w:ascii="Arial" w:hAnsi="Arial" w:cs="Arial"/>
          <w:sz w:val="20"/>
          <w:szCs w:val="20"/>
          <w:lang w:val="en-US"/>
        </w:rPr>
      </w:pPr>
    </w:p>
    <w:p w:rsidR="00380A6D" w:rsidRPr="00BC652A" w:rsidRDefault="00380A6D" w:rsidP="00380A6D">
      <w:pPr>
        <w:widowControl w:val="0"/>
        <w:autoSpaceDE w:val="0"/>
        <w:autoSpaceDN w:val="0"/>
        <w:adjustRightInd w:val="0"/>
        <w:spacing w:after="0" w:line="240" w:lineRule="auto"/>
        <w:rPr>
          <w:rFonts w:ascii="Arial" w:hAnsi="Arial" w:cs="Arial"/>
          <w:lang w:val="en-US"/>
        </w:rPr>
      </w:pPr>
      <w:r w:rsidRPr="00E67DCF">
        <w:rPr>
          <w:rStyle w:val="Hyperlink"/>
          <w:rFonts w:ascii="Arial" w:hAnsi="Arial" w:cs="Arial"/>
          <w:color w:val="auto"/>
          <w:sz w:val="20"/>
          <w:szCs w:val="20"/>
          <w:u w:val="none"/>
          <w:lang w:val="en-US"/>
        </w:rPr>
        <w:t>[For other AIA events, see</w:t>
      </w:r>
      <w:r w:rsidRPr="001E7609">
        <w:rPr>
          <w:rStyle w:val="Hyperlink"/>
          <w:rFonts w:ascii="Arial" w:hAnsi="Arial" w:cs="Arial"/>
          <w:sz w:val="20"/>
          <w:szCs w:val="20"/>
          <w:u w:val="none"/>
          <w:lang w:val="en-US"/>
        </w:rPr>
        <w:t xml:space="preserve">: </w:t>
      </w:r>
      <w:hyperlink r:id="rId11" w:history="1">
        <w:r w:rsidRPr="000070AB">
          <w:rPr>
            <w:rStyle w:val="Hyperlink"/>
            <w:rFonts w:ascii="Arial" w:hAnsi="Arial" w:cs="Arial"/>
            <w:sz w:val="20"/>
            <w:szCs w:val="20"/>
            <w:lang w:val="en-US"/>
          </w:rPr>
          <w:t>www.arbitration-adr.org/activities/?p=conference&amp;a=upcoming</w:t>
        </w:r>
      </w:hyperlink>
      <w:r w:rsidR="00BC652A">
        <w:rPr>
          <w:rStyle w:val="Hyperlink"/>
          <w:rFonts w:ascii="Arial" w:hAnsi="Arial" w:cs="Arial"/>
          <w:color w:val="auto"/>
          <w:sz w:val="20"/>
          <w:szCs w:val="20"/>
          <w:u w:val="none"/>
          <w:lang w:val="en-US"/>
        </w:rPr>
        <w:t>]</w:t>
      </w:r>
    </w:p>
    <w:p w:rsidR="00380A6D" w:rsidRDefault="00380A6D" w:rsidP="00380A6D">
      <w:pPr>
        <w:rPr>
          <w:rFonts w:ascii="Arial" w:hAnsi="Arial" w:cs="Arial"/>
          <w:lang w:val="en-US"/>
        </w:rPr>
      </w:pPr>
    </w:p>
    <w:p w:rsidR="00380A6D" w:rsidRPr="00EC5123" w:rsidRDefault="00380A6D" w:rsidP="00380A6D">
      <w:pPr>
        <w:tabs>
          <w:tab w:val="left" w:pos="1110"/>
        </w:tabs>
        <w:rPr>
          <w:rFonts w:ascii="Arial" w:hAnsi="Arial" w:cs="Arial"/>
          <w:lang w:val="en-US"/>
        </w:rPr>
      </w:pPr>
      <w:r>
        <w:rPr>
          <w:rFonts w:ascii="Arial" w:hAnsi="Arial" w:cs="Arial"/>
          <w:lang w:val="en-US"/>
        </w:rPr>
        <w:tab/>
      </w:r>
    </w:p>
    <w:p w:rsidR="00C3088A" w:rsidRPr="00380A6D" w:rsidRDefault="00B82BF8">
      <w:pPr>
        <w:rPr>
          <w:lang w:val="en-US"/>
        </w:rPr>
      </w:pPr>
    </w:p>
    <w:sectPr w:rsidR="00C3088A" w:rsidRPr="00380A6D" w:rsidSect="00960432">
      <w:headerReference w:type="default" r:id="rId12"/>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9D9" w:rsidRDefault="00E549D9">
      <w:pPr>
        <w:spacing w:after="0" w:line="240" w:lineRule="auto"/>
      </w:pPr>
      <w:r>
        <w:separator/>
      </w:r>
    </w:p>
  </w:endnote>
  <w:endnote w:type="continuationSeparator" w:id="0">
    <w:p w:rsidR="00E549D9" w:rsidRDefault="00E54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080E0000" w:usb2="00000010" w:usb3="00000000" w:csb0="0004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9D9" w:rsidRDefault="00E549D9">
      <w:pPr>
        <w:spacing w:after="0" w:line="240" w:lineRule="auto"/>
      </w:pPr>
      <w:r>
        <w:separator/>
      </w:r>
    </w:p>
  </w:footnote>
  <w:footnote w:type="continuationSeparator" w:id="0">
    <w:p w:rsidR="00E549D9" w:rsidRDefault="00E549D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C02" w:rsidRDefault="00B82BF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87B2C"/>
    <w:multiLevelType w:val="hybridMultilevel"/>
    <w:tmpl w:val="8438ED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6D"/>
    <w:rsid w:val="00052414"/>
    <w:rsid w:val="00136500"/>
    <w:rsid w:val="003023B1"/>
    <w:rsid w:val="00380A6D"/>
    <w:rsid w:val="00465B41"/>
    <w:rsid w:val="00467263"/>
    <w:rsid w:val="004A4C96"/>
    <w:rsid w:val="00572ACD"/>
    <w:rsid w:val="00787FC6"/>
    <w:rsid w:val="00A55A51"/>
    <w:rsid w:val="00B57A91"/>
    <w:rsid w:val="00B82BF8"/>
    <w:rsid w:val="00BC652A"/>
    <w:rsid w:val="00CA42D7"/>
    <w:rsid w:val="00D30BFC"/>
    <w:rsid w:val="00E549D9"/>
    <w:rsid w:val="00E67DCF"/>
    <w:rsid w:val="00E74BAD"/>
    <w:rsid w:val="00EE3DAF"/>
    <w:rsid w:val="00F3399C"/>
    <w:rsid w:val="00F5583A"/>
    <w:rsid w:val="00FA41EB"/>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A6D"/>
    <w:pPr>
      <w:spacing w:after="0" w:line="240" w:lineRule="auto"/>
      <w:ind w:left="720"/>
    </w:pPr>
    <w:rPr>
      <w:rFonts w:ascii="Calibri" w:eastAsiaTheme="minorHAnsi" w:hAnsi="Calibri" w:cs="Times New Roman"/>
      <w:lang w:val="en-US" w:eastAsia="en-US"/>
    </w:rPr>
  </w:style>
  <w:style w:type="paragraph" w:styleId="Header">
    <w:name w:val="header"/>
    <w:basedOn w:val="Normal"/>
    <w:link w:val="HeaderChar"/>
    <w:uiPriority w:val="99"/>
    <w:unhideWhenUsed/>
    <w:rsid w:val="00380A6D"/>
    <w:pPr>
      <w:tabs>
        <w:tab w:val="center" w:pos="4703"/>
        <w:tab w:val="right" w:pos="940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380A6D"/>
    <w:rPr>
      <w:rFonts w:eastAsiaTheme="minorHAnsi"/>
      <w:lang w:eastAsia="en-US"/>
    </w:rPr>
  </w:style>
  <w:style w:type="character" w:styleId="Hyperlink">
    <w:name w:val="Hyperlink"/>
    <w:basedOn w:val="DefaultParagraphFont"/>
    <w:uiPriority w:val="99"/>
    <w:unhideWhenUsed/>
    <w:rsid w:val="00380A6D"/>
    <w:rPr>
      <w:color w:val="0000FF" w:themeColor="hyperlink"/>
      <w:u w:val="single"/>
    </w:rPr>
  </w:style>
  <w:style w:type="paragraph" w:styleId="BalloonText">
    <w:name w:val="Balloon Text"/>
    <w:basedOn w:val="Normal"/>
    <w:link w:val="BalloonTextChar"/>
    <w:uiPriority w:val="99"/>
    <w:semiHidden/>
    <w:unhideWhenUsed/>
    <w:rsid w:val="00380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A6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A6D"/>
    <w:pPr>
      <w:spacing w:after="0" w:line="240" w:lineRule="auto"/>
      <w:ind w:left="720"/>
    </w:pPr>
    <w:rPr>
      <w:rFonts w:ascii="Calibri" w:eastAsiaTheme="minorHAnsi" w:hAnsi="Calibri" w:cs="Times New Roman"/>
      <w:lang w:val="en-US" w:eastAsia="en-US"/>
    </w:rPr>
  </w:style>
  <w:style w:type="paragraph" w:styleId="Header">
    <w:name w:val="header"/>
    <w:basedOn w:val="Normal"/>
    <w:link w:val="HeaderChar"/>
    <w:uiPriority w:val="99"/>
    <w:unhideWhenUsed/>
    <w:rsid w:val="00380A6D"/>
    <w:pPr>
      <w:tabs>
        <w:tab w:val="center" w:pos="4703"/>
        <w:tab w:val="right" w:pos="940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380A6D"/>
    <w:rPr>
      <w:rFonts w:eastAsiaTheme="minorHAnsi"/>
      <w:lang w:eastAsia="en-US"/>
    </w:rPr>
  </w:style>
  <w:style w:type="character" w:styleId="Hyperlink">
    <w:name w:val="Hyperlink"/>
    <w:basedOn w:val="DefaultParagraphFont"/>
    <w:uiPriority w:val="99"/>
    <w:unhideWhenUsed/>
    <w:rsid w:val="00380A6D"/>
    <w:rPr>
      <w:color w:val="0000FF" w:themeColor="hyperlink"/>
      <w:u w:val="single"/>
    </w:rPr>
  </w:style>
  <w:style w:type="paragraph" w:styleId="BalloonText">
    <w:name w:val="Balloon Text"/>
    <w:basedOn w:val="Normal"/>
    <w:link w:val="BalloonTextChar"/>
    <w:uiPriority w:val="99"/>
    <w:semiHidden/>
    <w:unhideWhenUsed/>
    <w:rsid w:val="00380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rbitration-adr.org/activities/?p=conference&amp;a=upcoming"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administration@arbitration-adr.org" TargetMode="External"/><Relationship Id="rId10" Type="http://schemas.openxmlformats.org/officeDocument/2006/relationships/hyperlink" Target="http://www.arbitration-ad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1693</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AIA</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Aécio Filipe Oliveira</dc:creator>
  <cp:lastModifiedBy>Aécio Filipe Oliveira</cp:lastModifiedBy>
  <cp:revision>2</cp:revision>
  <dcterms:created xsi:type="dcterms:W3CDTF">2016-01-05T13:02:00Z</dcterms:created>
  <dcterms:modified xsi:type="dcterms:W3CDTF">2016-01-05T13:02:00Z</dcterms:modified>
</cp:coreProperties>
</file>